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87AB" w14:textId="482D4247" w:rsidR="00405F4D" w:rsidRPr="00E046B9" w:rsidRDefault="004B5AA1" w:rsidP="00540BA9">
      <w:pPr>
        <w:spacing w:line="360" w:lineRule="auto"/>
        <w:rPr>
          <w:rFonts w:ascii="Georgia" w:hAnsi="Georgia"/>
          <w:b/>
          <w:bCs/>
        </w:rPr>
      </w:pPr>
      <w:r w:rsidRPr="00E046B9">
        <w:rPr>
          <w:rFonts w:ascii="Georgia" w:hAnsi="Georgia"/>
          <w:b/>
          <w:bCs/>
        </w:rPr>
        <w:t>Curator’s Statement</w:t>
      </w:r>
    </w:p>
    <w:p w14:paraId="5228C849" w14:textId="77777777" w:rsidR="00405F4D" w:rsidRDefault="00405F4D" w:rsidP="00540BA9">
      <w:pPr>
        <w:spacing w:line="360" w:lineRule="auto"/>
        <w:rPr>
          <w:rFonts w:ascii="Georgia" w:hAnsi="Georgia"/>
        </w:rPr>
      </w:pPr>
    </w:p>
    <w:p w14:paraId="77793716" w14:textId="509D6E01" w:rsidR="00F855E7" w:rsidRDefault="00540BA9" w:rsidP="00540BA9">
      <w:pPr>
        <w:spacing w:line="360" w:lineRule="auto"/>
        <w:rPr>
          <w:rFonts w:ascii="Georgia" w:hAnsi="Georgia"/>
        </w:rPr>
      </w:pPr>
      <w:r w:rsidRPr="00540BA9">
        <w:rPr>
          <w:rFonts w:ascii="Georgia" w:hAnsi="Georgia"/>
        </w:rPr>
        <w:t xml:space="preserve">The title </w:t>
      </w:r>
      <w:r w:rsidR="002866BB">
        <w:rPr>
          <w:rFonts w:ascii="Georgia" w:hAnsi="Georgia"/>
        </w:rPr>
        <w:t>“</w:t>
      </w:r>
      <w:r w:rsidRPr="00540BA9">
        <w:rPr>
          <w:rFonts w:ascii="Georgia" w:hAnsi="Georgia"/>
        </w:rPr>
        <w:t>Material</w:t>
      </w:r>
      <w:r w:rsidR="002866BB">
        <w:rPr>
          <w:rFonts w:ascii="Georgia" w:hAnsi="Georgia"/>
        </w:rPr>
        <w:t>”</w:t>
      </w:r>
      <w:r w:rsidRPr="00540BA9">
        <w:rPr>
          <w:rFonts w:ascii="Georgia" w:hAnsi="Georgia"/>
        </w:rPr>
        <w:t xml:space="preserve"> does that typical art-scene thing of using a </w:t>
      </w:r>
      <w:r w:rsidR="004B5AA1">
        <w:rPr>
          <w:rFonts w:ascii="Georgia" w:hAnsi="Georgia"/>
        </w:rPr>
        <w:t>term</w:t>
      </w:r>
      <w:r w:rsidRPr="00540BA9">
        <w:rPr>
          <w:rFonts w:ascii="Georgia" w:hAnsi="Georgia"/>
        </w:rPr>
        <w:t xml:space="preserve"> that lends itself to </w:t>
      </w:r>
      <w:r>
        <w:rPr>
          <w:rFonts w:ascii="Georgia" w:hAnsi="Georgia"/>
        </w:rPr>
        <w:t>being read in multiple ways</w:t>
      </w:r>
      <w:r w:rsidR="004B5AA1">
        <w:rPr>
          <w:rFonts w:ascii="Georgia" w:hAnsi="Georgia"/>
        </w:rPr>
        <w:t>, perhaps to convey</w:t>
      </w:r>
      <w:r>
        <w:rPr>
          <w:rFonts w:ascii="Georgia" w:hAnsi="Georgia"/>
        </w:rPr>
        <w:t xml:space="preserve"> the impression that the </w:t>
      </w:r>
      <w:r w:rsidR="004B5AA1">
        <w:rPr>
          <w:rFonts w:ascii="Georgia" w:hAnsi="Georgia"/>
        </w:rPr>
        <w:t>curator is</w:t>
      </w:r>
      <w:r w:rsidR="002866BB">
        <w:rPr>
          <w:rFonts w:ascii="Georgia" w:hAnsi="Georgia"/>
        </w:rPr>
        <w:t xml:space="preserve"> interested in </w:t>
      </w:r>
      <w:r w:rsidR="004B5AA1">
        <w:rPr>
          <w:rFonts w:ascii="Georgia" w:hAnsi="Georgia"/>
        </w:rPr>
        <w:t>scholarly</w:t>
      </w:r>
      <w:r w:rsidR="002866BB">
        <w:rPr>
          <w:rFonts w:ascii="Georgia" w:hAnsi="Georgia"/>
        </w:rPr>
        <w:t xml:space="preserve"> complexity. </w:t>
      </w:r>
      <w:r w:rsidR="004B5AA1">
        <w:rPr>
          <w:rFonts w:ascii="Georgia" w:hAnsi="Georgia"/>
        </w:rPr>
        <w:t>“</w:t>
      </w:r>
      <w:r w:rsidR="00832A43">
        <w:rPr>
          <w:rFonts w:ascii="Georgia" w:hAnsi="Georgia"/>
        </w:rPr>
        <w:t>Material,</w:t>
      </w:r>
      <w:r w:rsidR="004B5AA1">
        <w:rPr>
          <w:rFonts w:ascii="Georgia" w:hAnsi="Georgia"/>
        </w:rPr>
        <w:t>”</w:t>
      </w:r>
      <w:r w:rsidR="00832A43">
        <w:rPr>
          <w:rFonts w:ascii="Georgia" w:hAnsi="Georgia"/>
        </w:rPr>
        <w:t xml:space="preserve"> as a noun refers to matter, stuff, the elemental parts of a thing. But as an adjective </w:t>
      </w:r>
      <w:r w:rsidR="004B5AA1">
        <w:rPr>
          <w:rFonts w:ascii="Georgia" w:hAnsi="Georgia"/>
        </w:rPr>
        <w:t>connotes that a thing is</w:t>
      </w:r>
      <w:r w:rsidR="00832A43">
        <w:rPr>
          <w:rFonts w:ascii="Georgia" w:hAnsi="Georgia"/>
        </w:rPr>
        <w:t xml:space="preserve"> significant, consequential, weighty. </w:t>
      </w:r>
      <w:r w:rsidR="004B5AA1">
        <w:rPr>
          <w:rFonts w:ascii="Georgia" w:hAnsi="Georgia"/>
        </w:rPr>
        <w:t xml:space="preserve">My use of the homonym is for more than intellectual showmanship. </w:t>
      </w:r>
      <w:proofErr w:type="gramStart"/>
      <w:r w:rsidR="00832A43">
        <w:rPr>
          <w:rFonts w:ascii="Georgia" w:hAnsi="Georgia"/>
        </w:rPr>
        <w:t xml:space="preserve">Both </w:t>
      </w:r>
      <w:r w:rsidR="004B5AA1">
        <w:rPr>
          <w:rFonts w:ascii="Georgia" w:hAnsi="Georgia"/>
        </w:rPr>
        <w:t xml:space="preserve">of the </w:t>
      </w:r>
      <w:r w:rsidR="00832A43">
        <w:rPr>
          <w:rFonts w:ascii="Georgia" w:hAnsi="Georgia"/>
        </w:rPr>
        <w:t>ways</w:t>
      </w:r>
      <w:proofErr w:type="gramEnd"/>
      <w:r w:rsidR="00832A43">
        <w:rPr>
          <w:rFonts w:ascii="Georgia" w:hAnsi="Georgia"/>
        </w:rPr>
        <w:t xml:space="preserve"> in which the</w:t>
      </w:r>
      <w:r w:rsidR="002866BB">
        <w:rPr>
          <w:rFonts w:ascii="Georgia" w:hAnsi="Georgia"/>
        </w:rPr>
        <w:t xml:space="preserve"> term operate</w:t>
      </w:r>
      <w:r w:rsidR="00832A43">
        <w:rPr>
          <w:rFonts w:ascii="Georgia" w:hAnsi="Georgia"/>
        </w:rPr>
        <w:t>s are</w:t>
      </w:r>
      <w:r w:rsidR="002866BB">
        <w:rPr>
          <w:rFonts w:ascii="Georgia" w:hAnsi="Georgia"/>
        </w:rPr>
        <w:t xml:space="preserve"> particularly germane to the artists </w:t>
      </w:r>
      <w:r w:rsidR="00832A43">
        <w:rPr>
          <w:rFonts w:ascii="Georgia" w:hAnsi="Georgia"/>
        </w:rPr>
        <w:t>I’ve placed in</w:t>
      </w:r>
      <w:r w:rsidR="002866BB">
        <w:rPr>
          <w:rFonts w:ascii="Georgia" w:hAnsi="Georgia"/>
        </w:rPr>
        <w:t xml:space="preserve"> this exhibition</w:t>
      </w:r>
      <w:r w:rsidR="00832A43">
        <w:rPr>
          <w:rFonts w:ascii="Georgia" w:hAnsi="Georgia"/>
        </w:rPr>
        <w:t xml:space="preserve"> — </w:t>
      </w:r>
      <w:proofErr w:type="spellStart"/>
      <w:r w:rsidR="002866BB">
        <w:rPr>
          <w:rFonts w:ascii="Georgia" w:hAnsi="Georgia"/>
        </w:rPr>
        <w:t>Chakaia</w:t>
      </w:r>
      <w:proofErr w:type="spellEnd"/>
      <w:r w:rsidR="002866BB">
        <w:rPr>
          <w:rFonts w:ascii="Georgia" w:hAnsi="Georgia"/>
        </w:rPr>
        <w:t xml:space="preserve"> Booker, Leonardo Drew, and </w:t>
      </w:r>
      <w:r w:rsidR="004B5AA1">
        <w:rPr>
          <w:rFonts w:ascii="Georgia" w:hAnsi="Georgia"/>
        </w:rPr>
        <w:t>Trenton</w:t>
      </w:r>
      <w:r w:rsidR="002866BB">
        <w:rPr>
          <w:rFonts w:ascii="Georgia" w:hAnsi="Georgia"/>
        </w:rPr>
        <w:t xml:space="preserve"> Doyle Hancock</w:t>
      </w:r>
      <w:r w:rsidR="00832A43">
        <w:rPr>
          <w:rFonts w:ascii="Georgia" w:hAnsi="Georgia"/>
        </w:rPr>
        <w:t xml:space="preserve"> — </w:t>
      </w:r>
      <w:r w:rsidR="002866BB">
        <w:rPr>
          <w:rFonts w:ascii="Georgia" w:hAnsi="Georgia"/>
        </w:rPr>
        <w:t xml:space="preserve">artists who utilize particular </w:t>
      </w:r>
      <w:r w:rsidR="00832A43">
        <w:rPr>
          <w:rFonts w:ascii="Georgia" w:hAnsi="Georgia"/>
        </w:rPr>
        <w:t>material</w:t>
      </w:r>
      <w:r w:rsidR="004B5AA1">
        <w:rPr>
          <w:rFonts w:ascii="Georgia" w:hAnsi="Georgia"/>
        </w:rPr>
        <w:t>s</w:t>
      </w:r>
      <w:r w:rsidR="002866BB">
        <w:rPr>
          <w:rFonts w:ascii="Georgia" w:hAnsi="Georgia"/>
        </w:rPr>
        <w:t xml:space="preserve"> to make objects that are of substance, that is to say, meaningful.</w:t>
      </w:r>
    </w:p>
    <w:p w14:paraId="4353EC21" w14:textId="77777777" w:rsidR="002866BB" w:rsidRDefault="002866BB" w:rsidP="00540BA9">
      <w:pPr>
        <w:spacing w:line="360" w:lineRule="auto"/>
        <w:rPr>
          <w:rFonts w:ascii="Georgia" w:hAnsi="Georgia"/>
        </w:rPr>
      </w:pPr>
    </w:p>
    <w:p w14:paraId="7CA3FD4B" w14:textId="0A81A33C" w:rsidR="00C534D7" w:rsidRDefault="00832A43" w:rsidP="00540BA9">
      <w:pPr>
        <w:spacing w:line="360" w:lineRule="auto"/>
        <w:rPr>
          <w:rFonts w:ascii="Georgia" w:hAnsi="Georgia"/>
        </w:rPr>
      </w:pPr>
      <w:r>
        <w:rPr>
          <w:rFonts w:ascii="Georgia" w:hAnsi="Georgia"/>
        </w:rPr>
        <w:t xml:space="preserve">Booker, who is likely better known for her work that uses recycled rubber tires, here works </w:t>
      </w:r>
      <w:r w:rsidR="00C534D7">
        <w:rPr>
          <w:rFonts w:ascii="Georgia" w:hAnsi="Georgia"/>
        </w:rPr>
        <w:t>with prints made via</w:t>
      </w:r>
      <w:r>
        <w:rPr>
          <w:rFonts w:ascii="Georgia" w:hAnsi="Georgia"/>
        </w:rPr>
        <w:t xml:space="preserve"> </w:t>
      </w:r>
      <w:r w:rsidR="00C534D7">
        <w:rPr>
          <w:rFonts w:ascii="Georgia" w:hAnsi="Georgia"/>
        </w:rPr>
        <w:t xml:space="preserve">lithography, woodcuts, and </w:t>
      </w:r>
      <w:r w:rsidR="00C534D7" w:rsidRPr="00C534D7">
        <w:rPr>
          <w:rFonts w:ascii="Georgia" w:hAnsi="Georgia"/>
        </w:rPr>
        <w:t xml:space="preserve">hand-painted </w:t>
      </w:r>
      <w:r w:rsidR="00C534D7">
        <w:rPr>
          <w:rFonts w:ascii="Georgia" w:hAnsi="Georgia"/>
        </w:rPr>
        <w:t>c</w:t>
      </w:r>
      <w:r w:rsidR="00C534D7" w:rsidRPr="00C534D7">
        <w:rPr>
          <w:rFonts w:ascii="Georgia" w:hAnsi="Georgia"/>
        </w:rPr>
        <w:t xml:space="preserve">hine </w:t>
      </w:r>
      <w:proofErr w:type="spellStart"/>
      <w:r w:rsidR="00C534D7">
        <w:rPr>
          <w:rFonts w:ascii="Georgia" w:hAnsi="Georgia"/>
        </w:rPr>
        <w:t>c</w:t>
      </w:r>
      <w:r w:rsidR="00C534D7" w:rsidRPr="00C534D7">
        <w:rPr>
          <w:rFonts w:ascii="Georgia" w:hAnsi="Georgia"/>
        </w:rPr>
        <w:t>ollé</w:t>
      </w:r>
      <w:proofErr w:type="spellEnd"/>
      <w:r w:rsidR="00C534D7">
        <w:rPr>
          <w:rFonts w:ascii="Georgia" w:hAnsi="Georgia"/>
        </w:rPr>
        <w:t>.</w:t>
      </w:r>
      <w:r>
        <w:rPr>
          <w:rFonts w:ascii="Georgia" w:hAnsi="Georgia"/>
        </w:rPr>
        <w:t xml:space="preserve"> </w:t>
      </w:r>
      <w:r w:rsidR="00C534D7">
        <w:rPr>
          <w:rFonts w:ascii="Georgia" w:hAnsi="Georgia"/>
        </w:rPr>
        <w:t>In many she exploits the skin-like surface</w:t>
      </w:r>
      <w:r w:rsidR="004B5AA1">
        <w:rPr>
          <w:rFonts w:ascii="Georgia" w:hAnsi="Georgia"/>
        </w:rPr>
        <w:t xml:space="preserve"> of the paper</w:t>
      </w:r>
      <w:r w:rsidR="00C534D7">
        <w:rPr>
          <w:rFonts w:ascii="Georgia" w:hAnsi="Georgia"/>
        </w:rPr>
        <w:t xml:space="preserve">, embossing it so that it begins to take on the </w:t>
      </w:r>
      <w:r w:rsidR="004B5AA1">
        <w:rPr>
          <w:rFonts w:ascii="Georgia" w:hAnsi="Georgia"/>
        </w:rPr>
        <w:t>look</w:t>
      </w:r>
      <w:r w:rsidR="00C534D7">
        <w:rPr>
          <w:rFonts w:ascii="Georgia" w:hAnsi="Georgia"/>
        </w:rPr>
        <w:t xml:space="preserve"> of </w:t>
      </w:r>
      <w:r w:rsidR="00F14B52">
        <w:rPr>
          <w:rFonts w:ascii="Georgia" w:hAnsi="Georgia"/>
        </w:rPr>
        <w:t xml:space="preserve">a more </w:t>
      </w:r>
      <w:r w:rsidR="004B5AA1">
        <w:rPr>
          <w:rFonts w:ascii="Georgia" w:hAnsi="Georgia"/>
        </w:rPr>
        <w:t>lyrical</w:t>
      </w:r>
      <w:r w:rsidR="00F14B52">
        <w:rPr>
          <w:rFonts w:ascii="Georgia" w:hAnsi="Georgia"/>
        </w:rPr>
        <w:t xml:space="preserve"> version of </w:t>
      </w:r>
      <w:r w:rsidR="00C534D7">
        <w:rPr>
          <w:rFonts w:ascii="Georgia" w:hAnsi="Georgia"/>
        </w:rPr>
        <w:t>ritual scarification</w:t>
      </w:r>
      <w:r w:rsidR="00F14B52">
        <w:rPr>
          <w:rFonts w:ascii="Georgia" w:hAnsi="Georgia"/>
        </w:rPr>
        <w:t xml:space="preserve">. These textures augment and amplify the imagery of the print. </w:t>
      </w:r>
      <w:r w:rsidR="004B5AA1">
        <w:rPr>
          <w:rFonts w:ascii="Georgia" w:hAnsi="Georgia"/>
        </w:rPr>
        <w:t>The prints</w:t>
      </w:r>
      <w:r w:rsidR="00F14B52">
        <w:rPr>
          <w:rFonts w:ascii="Georgia" w:hAnsi="Georgia"/>
        </w:rPr>
        <w:t xml:space="preserve"> are abstract maelstroms that nevertheless have an underlying structure that </w:t>
      </w:r>
      <w:r w:rsidR="004B5AA1">
        <w:rPr>
          <w:rFonts w:ascii="Georgia" w:hAnsi="Georgia"/>
        </w:rPr>
        <w:t>manages</w:t>
      </w:r>
      <w:r w:rsidR="00F14B52">
        <w:rPr>
          <w:rFonts w:ascii="Georgia" w:hAnsi="Georgia"/>
        </w:rPr>
        <w:t xml:space="preserve"> to contain </w:t>
      </w:r>
      <w:r w:rsidR="004B5AA1">
        <w:rPr>
          <w:rFonts w:ascii="Georgia" w:hAnsi="Georgia"/>
        </w:rPr>
        <w:t>all their</w:t>
      </w:r>
      <w:r w:rsidR="00F14B52">
        <w:rPr>
          <w:rFonts w:ascii="Georgia" w:hAnsi="Georgia"/>
        </w:rPr>
        <w:t xml:space="preserve"> profligate energy.</w:t>
      </w:r>
    </w:p>
    <w:p w14:paraId="24EE65EC" w14:textId="77777777" w:rsidR="00F14B52" w:rsidRDefault="00F14B52" w:rsidP="00540BA9">
      <w:pPr>
        <w:spacing w:line="360" w:lineRule="auto"/>
        <w:rPr>
          <w:rFonts w:ascii="Georgia" w:hAnsi="Georgia"/>
        </w:rPr>
      </w:pPr>
    </w:p>
    <w:p w14:paraId="79DAB742" w14:textId="304A3F8C" w:rsidR="00F14B52" w:rsidRDefault="004B5AA1" w:rsidP="00540BA9">
      <w:pPr>
        <w:spacing w:line="360" w:lineRule="auto"/>
        <w:rPr>
          <w:rFonts w:ascii="Georgia" w:hAnsi="Georgia"/>
        </w:rPr>
      </w:pPr>
      <w:r>
        <w:rPr>
          <w:rFonts w:ascii="Georgia" w:hAnsi="Georgia"/>
        </w:rPr>
        <w:t>The u</w:t>
      </w:r>
      <w:r w:rsidR="00F14B52">
        <w:rPr>
          <w:rFonts w:ascii="Georgia" w:hAnsi="Georgia"/>
        </w:rPr>
        <w:t xml:space="preserve">nderlying structure is salient feature of Leonardo Drew’s wood sculpture. He is well known for his large, engulfing installations that threaten to overwhelm the viewer with a sense of what infinity might feel like. But when he works smaller, as he does here, </w:t>
      </w:r>
      <w:r w:rsidR="00C364B2">
        <w:rPr>
          <w:rFonts w:ascii="Georgia" w:hAnsi="Georgia"/>
        </w:rPr>
        <w:t xml:space="preserve">I get a potent distillation of the feeling of </w:t>
      </w:r>
      <w:r>
        <w:rPr>
          <w:rFonts w:ascii="Georgia" w:hAnsi="Georgia"/>
        </w:rPr>
        <w:t>being introduced to the remnants of</w:t>
      </w:r>
      <w:r w:rsidR="00C364B2">
        <w:rPr>
          <w:rFonts w:ascii="Georgia" w:hAnsi="Georgia"/>
        </w:rPr>
        <w:t xml:space="preserve"> an old growth forest </w:t>
      </w:r>
      <w:r>
        <w:rPr>
          <w:rFonts w:ascii="Georgia" w:hAnsi="Georgia"/>
        </w:rPr>
        <w:t xml:space="preserve">might have </w:t>
      </w:r>
      <w:r w:rsidR="00C364B2">
        <w:rPr>
          <w:rFonts w:ascii="Georgia" w:hAnsi="Georgia"/>
        </w:rPr>
        <w:t>cover</w:t>
      </w:r>
      <w:r>
        <w:rPr>
          <w:rFonts w:ascii="Georgia" w:hAnsi="Georgia"/>
        </w:rPr>
        <w:t>ed</w:t>
      </w:r>
      <w:r w:rsidR="00C364B2">
        <w:rPr>
          <w:rFonts w:ascii="Georgia" w:hAnsi="Georgia"/>
        </w:rPr>
        <w:t xml:space="preserve"> the entire earth.</w:t>
      </w:r>
    </w:p>
    <w:p w14:paraId="37B90810" w14:textId="77777777" w:rsidR="00C364B2" w:rsidRDefault="00C364B2" w:rsidP="00540BA9">
      <w:pPr>
        <w:spacing w:line="360" w:lineRule="auto"/>
        <w:rPr>
          <w:rFonts w:ascii="Georgia" w:hAnsi="Georgia"/>
        </w:rPr>
      </w:pPr>
    </w:p>
    <w:p w14:paraId="00BC0C3C" w14:textId="7FA698F8" w:rsidR="00832A43" w:rsidRDefault="00C364B2" w:rsidP="00540BA9">
      <w:pPr>
        <w:spacing w:line="360" w:lineRule="auto"/>
        <w:rPr>
          <w:rFonts w:ascii="Georgia" w:hAnsi="Georgia"/>
        </w:rPr>
      </w:pPr>
      <w:r>
        <w:rPr>
          <w:rFonts w:ascii="Georgia" w:hAnsi="Georgia"/>
        </w:rPr>
        <w:t xml:space="preserve">Trenton Doyle Hancock has in the last several years made and elaborated a whole world of his own making: the </w:t>
      </w:r>
      <w:proofErr w:type="spellStart"/>
      <w:r>
        <w:rPr>
          <w:rFonts w:ascii="Georgia" w:hAnsi="Georgia"/>
        </w:rPr>
        <w:t>Moundverse</w:t>
      </w:r>
      <w:proofErr w:type="spellEnd"/>
      <w:r>
        <w:rPr>
          <w:rFonts w:ascii="Georgia" w:hAnsi="Georgia"/>
        </w:rPr>
        <w:t>. I’ve been watching and s</w:t>
      </w:r>
      <w:r w:rsidR="004B5AA1">
        <w:rPr>
          <w:rFonts w:ascii="Georgia" w:hAnsi="Georgia"/>
        </w:rPr>
        <w:t xml:space="preserve">avoring </w:t>
      </w:r>
      <w:r>
        <w:rPr>
          <w:rFonts w:ascii="Georgia" w:hAnsi="Georgia"/>
        </w:rPr>
        <w:t xml:space="preserve">the works of </w:t>
      </w:r>
      <w:r w:rsidR="004B5AA1">
        <w:rPr>
          <w:rFonts w:ascii="Georgia" w:hAnsi="Georgia"/>
        </w:rPr>
        <w:t>this</w:t>
      </w:r>
      <w:r>
        <w:rPr>
          <w:rFonts w:ascii="Georgia" w:hAnsi="Georgia"/>
        </w:rPr>
        <w:t xml:space="preserve"> series, intrigued by how genuinely and mischievous Hancock is, </w:t>
      </w:r>
      <w:r w:rsidR="00267967">
        <w:rPr>
          <w:rFonts w:ascii="Georgia" w:hAnsi="Georgia"/>
        </w:rPr>
        <w:t>how the characters exist on the verge of being unpalatable, even odious. But the style of painting and the use of everyday plastic bottlecaps that serve as structural and decorative elements within the paintings make his characters denizens of a funky, lighthearted</w:t>
      </w:r>
      <w:r w:rsidR="004B5AA1">
        <w:rPr>
          <w:rFonts w:ascii="Georgia" w:hAnsi="Georgia"/>
        </w:rPr>
        <w:t>,</w:t>
      </w:r>
      <w:r w:rsidR="00267967">
        <w:rPr>
          <w:rFonts w:ascii="Georgia" w:hAnsi="Georgia"/>
        </w:rPr>
        <w:t xml:space="preserve"> </w:t>
      </w:r>
      <w:r w:rsidR="00C34EB9">
        <w:rPr>
          <w:rFonts w:ascii="Georgia" w:hAnsi="Georgia"/>
        </w:rPr>
        <w:t xml:space="preserve">and comic </w:t>
      </w:r>
      <w:r w:rsidR="004B5AA1">
        <w:rPr>
          <w:rFonts w:ascii="Georgia" w:hAnsi="Georgia"/>
        </w:rPr>
        <w:t>universe</w:t>
      </w:r>
      <w:r w:rsidR="00C34EB9">
        <w:rPr>
          <w:rFonts w:ascii="Georgia" w:hAnsi="Georgia"/>
        </w:rPr>
        <w:t xml:space="preserve">. </w:t>
      </w:r>
    </w:p>
    <w:p w14:paraId="59A0CB5E" w14:textId="77777777" w:rsidR="00C34EB9" w:rsidRDefault="00C34EB9" w:rsidP="00540BA9">
      <w:pPr>
        <w:spacing w:line="360" w:lineRule="auto"/>
        <w:rPr>
          <w:rFonts w:ascii="Georgia" w:hAnsi="Georgia"/>
        </w:rPr>
      </w:pPr>
    </w:p>
    <w:p w14:paraId="7D0FB787" w14:textId="5B998F6B" w:rsidR="00C34EB9" w:rsidRDefault="00C34EB9" w:rsidP="00540BA9">
      <w:pPr>
        <w:spacing w:line="360" w:lineRule="auto"/>
        <w:rPr>
          <w:rFonts w:ascii="Georgia" w:hAnsi="Georgia"/>
        </w:rPr>
      </w:pPr>
      <w:r>
        <w:rPr>
          <w:rFonts w:ascii="Georgia" w:hAnsi="Georgia"/>
        </w:rPr>
        <w:t xml:space="preserve">The </w:t>
      </w:r>
      <w:r w:rsidR="004B5AA1">
        <w:rPr>
          <w:rFonts w:ascii="Georgia" w:hAnsi="Georgia"/>
        </w:rPr>
        <w:t>throughline of this work</w:t>
      </w:r>
      <w:r>
        <w:rPr>
          <w:rFonts w:ascii="Georgia" w:hAnsi="Georgia"/>
        </w:rPr>
        <w:t xml:space="preserve"> is </w:t>
      </w:r>
      <w:r w:rsidR="004B5AA1">
        <w:rPr>
          <w:rFonts w:ascii="Georgia" w:hAnsi="Georgia"/>
        </w:rPr>
        <w:t>that all three</w:t>
      </w:r>
      <w:r w:rsidR="00E046B9">
        <w:rPr>
          <w:rFonts w:ascii="Georgia" w:hAnsi="Georgia"/>
        </w:rPr>
        <w:t xml:space="preserve"> </w:t>
      </w:r>
      <w:r>
        <w:rPr>
          <w:rFonts w:ascii="Georgia" w:hAnsi="Georgia"/>
        </w:rPr>
        <w:t>take their materials so seriously</w:t>
      </w:r>
      <w:r w:rsidR="00E046B9">
        <w:rPr>
          <w:rFonts w:ascii="Georgia" w:hAnsi="Georgia"/>
        </w:rPr>
        <w:t xml:space="preserve"> they become meaningful in their studious manipulations — that and </w:t>
      </w:r>
      <w:r>
        <w:rPr>
          <w:rFonts w:ascii="Georgia" w:hAnsi="Georgia"/>
        </w:rPr>
        <w:t xml:space="preserve">they are extremely attentive to the magic that can pour out of the quotidian. </w:t>
      </w:r>
      <w:r w:rsidR="00E046B9">
        <w:rPr>
          <w:rFonts w:ascii="Georgia" w:hAnsi="Georgia"/>
        </w:rPr>
        <w:t>Their deep exploration of a</w:t>
      </w:r>
      <w:r>
        <w:rPr>
          <w:rFonts w:ascii="Georgia" w:hAnsi="Georgia"/>
        </w:rPr>
        <w:t xml:space="preserve"> material</w:t>
      </w:r>
      <w:r w:rsidR="00E046B9">
        <w:rPr>
          <w:rFonts w:ascii="Georgia" w:hAnsi="Georgia"/>
        </w:rPr>
        <w:t>’s possibilities</w:t>
      </w:r>
      <w:r>
        <w:rPr>
          <w:rFonts w:ascii="Georgia" w:hAnsi="Georgia"/>
        </w:rPr>
        <w:t xml:space="preserve"> and t</w:t>
      </w:r>
      <w:r w:rsidR="00E046B9">
        <w:rPr>
          <w:rFonts w:ascii="Georgia" w:hAnsi="Georgia"/>
        </w:rPr>
        <w:t>heir</w:t>
      </w:r>
      <w:r>
        <w:rPr>
          <w:rFonts w:ascii="Georgia" w:hAnsi="Georgia"/>
        </w:rPr>
        <w:t xml:space="preserve"> crafty sophistication feels substantive, yes. It also feels like something </w:t>
      </w:r>
      <w:r w:rsidR="00E046B9">
        <w:rPr>
          <w:rFonts w:ascii="Georgia" w:hAnsi="Georgia"/>
        </w:rPr>
        <w:t>worth</w:t>
      </w:r>
      <w:r>
        <w:rPr>
          <w:rFonts w:ascii="Georgia" w:hAnsi="Georgia"/>
        </w:rPr>
        <w:t xml:space="preserve"> celebrat</w:t>
      </w:r>
      <w:r w:rsidR="00E046B9">
        <w:rPr>
          <w:rFonts w:ascii="Georgia" w:hAnsi="Georgia"/>
        </w:rPr>
        <w:t>ing</w:t>
      </w:r>
      <w:r>
        <w:rPr>
          <w:rFonts w:ascii="Georgia" w:hAnsi="Georgia"/>
        </w:rPr>
        <w:t xml:space="preserve">. </w:t>
      </w:r>
    </w:p>
    <w:sectPr w:rsidR="00C34EB9" w:rsidSect="0038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A9"/>
    <w:rsid w:val="00267967"/>
    <w:rsid w:val="00281406"/>
    <w:rsid w:val="002866BB"/>
    <w:rsid w:val="002E4E78"/>
    <w:rsid w:val="003823FD"/>
    <w:rsid w:val="003B3907"/>
    <w:rsid w:val="00405F4D"/>
    <w:rsid w:val="004B5AA1"/>
    <w:rsid w:val="00540BA9"/>
    <w:rsid w:val="005B61CD"/>
    <w:rsid w:val="005D66B6"/>
    <w:rsid w:val="007A61EE"/>
    <w:rsid w:val="00832A43"/>
    <w:rsid w:val="00940BAC"/>
    <w:rsid w:val="00C34EB9"/>
    <w:rsid w:val="00C364B2"/>
    <w:rsid w:val="00C534D7"/>
    <w:rsid w:val="00C60230"/>
    <w:rsid w:val="00DF170A"/>
    <w:rsid w:val="00E046B9"/>
    <w:rsid w:val="00F14B52"/>
    <w:rsid w:val="00F85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7C3AA9"/>
  <w15:chartTrackingRefBased/>
  <w15:docId w15:val="{E57FEAAD-4072-2542-AE4C-9EC05CD4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B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B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B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B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BA9"/>
    <w:rPr>
      <w:rFonts w:eastAsiaTheme="majorEastAsia" w:cstheme="majorBidi"/>
      <w:color w:val="272727" w:themeColor="text1" w:themeTint="D8"/>
    </w:rPr>
  </w:style>
  <w:style w:type="paragraph" w:styleId="Title">
    <w:name w:val="Title"/>
    <w:basedOn w:val="Normal"/>
    <w:next w:val="Normal"/>
    <w:link w:val="TitleChar"/>
    <w:uiPriority w:val="10"/>
    <w:qFormat/>
    <w:rsid w:val="00540B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B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B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0BA9"/>
    <w:rPr>
      <w:i/>
      <w:iCs/>
      <w:color w:val="404040" w:themeColor="text1" w:themeTint="BF"/>
    </w:rPr>
  </w:style>
  <w:style w:type="paragraph" w:styleId="ListParagraph">
    <w:name w:val="List Paragraph"/>
    <w:basedOn w:val="Normal"/>
    <w:uiPriority w:val="34"/>
    <w:qFormat/>
    <w:rsid w:val="00540BA9"/>
    <w:pPr>
      <w:ind w:left="720"/>
      <w:contextualSpacing/>
    </w:pPr>
  </w:style>
  <w:style w:type="character" w:styleId="IntenseEmphasis">
    <w:name w:val="Intense Emphasis"/>
    <w:basedOn w:val="DefaultParagraphFont"/>
    <w:uiPriority w:val="21"/>
    <w:qFormat/>
    <w:rsid w:val="00540BA9"/>
    <w:rPr>
      <w:i/>
      <w:iCs/>
      <w:color w:val="0F4761" w:themeColor="accent1" w:themeShade="BF"/>
    </w:rPr>
  </w:style>
  <w:style w:type="paragraph" w:styleId="IntenseQuote">
    <w:name w:val="Intense Quote"/>
    <w:basedOn w:val="Normal"/>
    <w:next w:val="Normal"/>
    <w:link w:val="IntenseQuoteChar"/>
    <w:uiPriority w:val="30"/>
    <w:qFormat/>
    <w:rsid w:val="00540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BA9"/>
    <w:rPr>
      <w:i/>
      <w:iCs/>
      <w:color w:val="0F4761" w:themeColor="accent1" w:themeShade="BF"/>
    </w:rPr>
  </w:style>
  <w:style w:type="character" w:styleId="IntenseReference">
    <w:name w:val="Intense Reference"/>
    <w:basedOn w:val="DefaultParagraphFont"/>
    <w:uiPriority w:val="32"/>
    <w:qFormat/>
    <w:rsid w:val="00540B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Seph Rodney</dc:creator>
  <cp:keywords/>
  <dc:description/>
  <cp:lastModifiedBy>Seph Rodney</cp:lastModifiedBy>
  <cp:revision>3</cp:revision>
  <dcterms:created xsi:type="dcterms:W3CDTF">2024-04-07T22:48:00Z</dcterms:created>
  <dcterms:modified xsi:type="dcterms:W3CDTF">2024-04-08T23:15:00Z</dcterms:modified>
</cp:coreProperties>
</file>